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D8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57AEDA6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69FCD789" w14:textId="52B1D0DD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трем направлениям: </w:t>
      </w:r>
      <w:r w:rsidRPr="005916C2">
        <w:rPr>
          <w:b/>
          <w:bCs/>
          <w:color w:val="333333"/>
        </w:rPr>
        <w:t>охране труда</w:t>
      </w:r>
      <w:r w:rsidRPr="005916C2">
        <w:rPr>
          <w:color w:val="333333"/>
        </w:rPr>
        <w:t>; </w:t>
      </w:r>
      <w:r w:rsidRPr="005916C2">
        <w:rPr>
          <w:b/>
          <w:bCs/>
          <w:color w:val="333333"/>
        </w:rPr>
        <w:t xml:space="preserve">управление </w:t>
      </w:r>
      <w:r w:rsidRPr="005916C2">
        <w:rPr>
          <w:b/>
          <w:bCs/>
          <w:color w:val="333333"/>
        </w:rPr>
        <w:t xml:space="preserve">персоналам; </w:t>
      </w:r>
      <w:r>
        <w:rPr>
          <w:b/>
          <w:bCs/>
          <w:color w:val="333333"/>
        </w:rPr>
        <w:t>оказание первой медицинской помощи</w:t>
      </w:r>
      <w:r w:rsidRPr="005916C2">
        <w:rPr>
          <w:b/>
          <w:bCs/>
          <w:color w:val="333333"/>
        </w:rPr>
        <w:t>.</w:t>
      </w:r>
    </w:p>
    <w:p w14:paraId="23E59F3A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>.   Предмет: организация и проведение программ повышения квалификации для сотрудников субъектов МСП по темам:</w:t>
      </w:r>
    </w:p>
    <w:p w14:paraId="3B1A4299" w14:textId="64FFE23D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«Охрана труда»;</w:t>
      </w:r>
    </w:p>
    <w:p w14:paraId="7979A8D7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«Управление персоналом»;</w:t>
      </w:r>
    </w:p>
    <w:p w14:paraId="4B4F4853" w14:textId="6394E45E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</w:t>
      </w:r>
      <w:r>
        <w:rPr>
          <w:color w:val="333333"/>
        </w:rPr>
        <w:t>Оказание первой медицинской помощи</w:t>
      </w:r>
      <w:r w:rsidRPr="005916C2">
        <w:rPr>
          <w:color w:val="333333"/>
        </w:rPr>
        <w:t>».   </w:t>
      </w:r>
    </w:p>
    <w:p w14:paraId="3B967AAF" w14:textId="028B8B1D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ноября 202</w:t>
      </w:r>
      <w:r>
        <w:rPr>
          <w:color w:val="333333"/>
        </w:rPr>
        <w:t>1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16ED5FF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2B868E9F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> – не менее 72 часов.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</w:r>
    </w:p>
    <w:p w14:paraId="605D0297" w14:textId="77777777" w:rsid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5916C2">
        <w:rPr>
          <w:color w:val="333333"/>
        </w:rPr>
        <w:t>7.    </w:t>
      </w:r>
      <w:r w:rsidRPr="005916C2">
        <w:rPr>
          <w:b/>
          <w:bCs/>
          <w:color w:val="333333"/>
        </w:rPr>
        <w:t>Участники мероприятия: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Участниками образовательных мероприятий являются субъекты социального предпринимательства и их сотрудники, зарегистрированные на территории Волгоградской области.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>: не менее 8 участников на каждой программе обучения.</w:t>
      </w:r>
      <w:r>
        <w:rPr>
          <w:color w:val="333333"/>
        </w:rPr>
        <w:t xml:space="preserve"> Общее количество – 24 уникальных субъекта социального предпринимательства (МСП) Волгоградской области.</w:t>
      </w:r>
    </w:p>
    <w:p w14:paraId="641A3D15" w14:textId="33653878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>: до 08 июля 202</w:t>
      </w:r>
      <w:r>
        <w:rPr>
          <w:color w:val="333333"/>
        </w:rPr>
        <w:t>1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lastRenderedPageBreak/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  <w:t>14.    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5916C2">
          <w:rPr>
            <w:rStyle w:val="a4"/>
            <w:color w:val="007BFF"/>
            <w:lang w:val="en-US"/>
          </w:rPr>
          <w:t>ciss</w:t>
        </w:r>
        <w:r w:rsidRPr="005916C2">
          <w:rPr>
            <w:rStyle w:val="a4"/>
            <w:color w:val="007BFF"/>
          </w:rPr>
          <w:t>34@</w:t>
        </w:r>
        <w:r w:rsidRPr="005916C2">
          <w:rPr>
            <w:rStyle w:val="a4"/>
            <w:color w:val="007BFF"/>
            <w:lang w:val="en-US"/>
          </w:rPr>
          <w:t>mail</w:t>
        </w:r>
        <w:r w:rsidRPr="005916C2">
          <w:rPr>
            <w:rStyle w:val="a4"/>
            <w:color w:val="007BFF"/>
          </w:rPr>
          <w:t>.</w:t>
        </w:r>
        <w:proofErr w:type="spellStart"/>
        <w:r w:rsidRPr="005916C2">
          <w:rPr>
            <w:rStyle w:val="a4"/>
            <w:color w:val="007BFF"/>
          </w:rPr>
          <w:t>ru</w:t>
        </w:r>
        <w:proofErr w:type="spellEnd"/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3EEA8D80" w14:textId="77777777" w:rsidR="00512BDF" w:rsidRPr="005916C2" w:rsidRDefault="00512BDF">
      <w:pPr>
        <w:rPr>
          <w:rFonts w:ascii="Times New Roman" w:hAnsi="Times New Roman" w:cs="Times New Roman"/>
          <w:sz w:val="24"/>
          <w:szCs w:val="24"/>
        </w:rPr>
      </w:pPr>
    </w:p>
    <w:sectPr w:rsidR="00512BDF" w:rsidRPr="005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A"/>
    <w:rsid w:val="0042776A"/>
    <w:rsid w:val="00512BDF"/>
    <w:rsid w:val="005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40F"/>
  <w15:chartTrackingRefBased/>
  <w15:docId w15:val="{CE99B3A0-B242-4389-8B5B-4E45F4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2021-06-29T14:03:00Z</dcterms:created>
  <dcterms:modified xsi:type="dcterms:W3CDTF">2021-06-29T14:03:00Z</dcterms:modified>
</cp:coreProperties>
</file>